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921385" cy="1528445"/>
            <wp:effectExtent l="19050" t="0" r="0" b="0"/>
            <wp:docPr id="1" name="obrázek 1" descr="https://www.casopisharmonie.cz/images/logo/Harmonie_LOGO_ORANGE_97x16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sopisharmonie.cz/images/logo/Harmonie_LOGO_ORANGE_97x16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524" w:rsidRPr="00004524" w:rsidRDefault="00004524" w:rsidP="00004524">
      <w:pPr>
        <w:spacing w:before="322" w:after="100" w:afterAutospacing="1" w:line="240" w:lineRule="auto"/>
        <w:outlineLvl w:val="2"/>
        <w:rPr>
          <w:rFonts w:ascii="Times New Roman" w:eastAsia="Times New Roman" w:hAnsi="Times New Roman" w:cs="Times New Roman"/>
          <w:color w:val="FF6600"/>
          <w:sz w:val="27"/>
          <w:szCs w:val="27"/>
          <w:lang w:eastAsia="cs-CZ"/>
        </w:rPr>
      </w:pPr>
      <w:r w:rsidRPr="00004524">
        <w:rPr>
          <w:rFonts w:ascii="Times New Roman" w:eastAsia="Times New Roman" w:hAnsi="Times New Roman" w:cs="Times New Roman"/>
          <w:color w:val="FF6600"/>
          <w:sz w:val="27"/>
          <w:szCs w:val="27"/>
          <w:lang w:eastAsia="cs-CZ"/>
        </w:rPr>
        <w:t xml:space="preserve">klasická hudba, jazz a </w:t>
      </w:r>
      <w:proofErr w:type="spellStart"/>
      <w:r w:rsidRPr="00004524">
        <w:rPr>
          <w:rFonts w:ascii="Times New Roman" w:eastAsia="Times New Roman" w:hAnsi="Times New Roman" w:cs="Times New Roman"/>
          <w:color w:val="FF6600"/>
          <w:sz w:val="27"/>
          <w:szCs w:val="27"/>
          <w:lang w:eastAsia="cs-CZ"/>
        </w:rPr>
        <w:t>world</w:t>
      </w:r>
      <w:proofErr w:type="spellEnd"/>
      <w:r w:rsidRPr="00004524">
        <w:rPr>
          <w:rFonts w:ascii="Times New Roman" w:eastAsia="Times New Roman" w:hAnsi="Times New Roman" w:cs="Times New Roman"/>
          <w:color w:val="FF6600"/>
          <w:sz w:val="27"/>
          <w:szCs w:val="27"/>
          <w:lang w:eastAsia="cs-CZ"/>
        </w:rPr>
        <w:t xml:space="preserve"> music</w:t>
      </w:r>
    </w:p>
    <w:p w:rsidR="00004524" w:rsidRPr="00004524" w:rsidRDefault="00004524" w:rsidP="0000452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004524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pátek, 13. říjen 2023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045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Jaký byl Forfest Kroměříž 2023 </w:t>
      </w:r>
    </w:p>
    <w:p w:rsidR="00DE08D1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Napsal(a)  </w:t>
      </w:r>
      <w:hyperlink r:id="rId7" w:history="1">
        <w:r w:rsidRPr="000045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Vojtěch</w:t>
        </w:r>
        <w:proofErr w:type="gramEnd"/>
        <w:r w:rsidRPr="000045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Mojžíš</w:t>
        </w:r>
      </w:hyperlink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E08D1" w:rsidRDefault="00DE08D1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4524" w:rsidRPr="00004524" w:rsidRDefault="00A23302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DE08D1" w:rsidRPr="00D37EE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https://www.casopisharmonie.cz/kritiky/jaky-byl-forfest-kromeriz-2023.html</w:t>
        </w:r>
      </w:hyperlink>
      <w:r w:rsidR="00DE08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B0757" w:rsidRDefault="001B075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1B0757" w:rsidRDefault="001B075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1B0757" w:rsidRDefault="00A23302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A2330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65pt;height:259pt">
            <v:imagedata r:id="rId9" o:title="OYO Our Youth Orchestra 2023 IIII (Kopírovat)"/>
          </v:shape>
        </w:pict>
      </w:r>
    </w:p>
    <w:p w:rsidR="001B0757" w:rsidRDefault="001B075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1B0757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OYO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Youth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Orchestra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</w:t>
      </w:r>
      <w:r w:rsidR="00004524"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Kojetíně, což je z Kroměříže nedaleko, dozněl 21. září poslední koncert letošního, již 34. ročníku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Kroměříž. Na tamní Základní umělecké škole, která sídlí v krásných, teprve nedávno vybudovaných prostorách, se vzpomínalo na Aloise Hábu. Skladatele si připomínáme u příležitosti letošního 130. výročí jeho narození a 50. výročí úmrtí. Klavírista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Miroslav Beinhauer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ve svém recitálu soustředil výhradně na jeho tvorbu. Na úvod zařadil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Čtyři moderní tance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39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Shimmy-Fox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následovaly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Dva kusy pro klavír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 a před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pauzou ještě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Tři fugy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Ve druhé části večera posluchači vyslechli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Romanci a Valčík, Šest nálad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102. Recitál uzavřely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Hábovy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Variace na Kánon od Roberta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Schumanna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1b.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Vstupní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39 nás zavedl do mezních poloh vážné a jazzové hudby meziválečného období. Toto dílo –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Shimma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-Blues, Boston, Tango a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Shimma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-Fox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 od Háby málo kdo očekával, bylo napsáno v roce 1926. Třiatřicetiletý autor suverénně uchopil náležité žánrové charakteristiky tanců, jejich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metrorytmiku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obohatil o vlastní spontánní invenci. Zcela odlišný svět představuje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Pracuje s rozšířenou tonalitou a je nasycen subtilní fantasií. Dokladem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kompozičního mistrovství mohou být jeho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Tři fugy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nichž lze obdivovat nejen suverénní zvládnutí tradičního typu kompoziční práce, ale i originalitu při volbě a zpracování témat, která rozvádí mnohdy až do patetických poloh. Ač nebyl pianistou, jeho stylizace jsou neobyčejně bohaté a dobře znělé. Dramatickým vrcholem a niternou poetičností se vyznačuje rovněž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Hábův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diptych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Romance a Valčík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Šest nálad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op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102 napsal Alois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roce 1971 pro brilantní pianistku Emmu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Kovárnovou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členku souboru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Boemi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si od skladatele vyžádala původní dílo pro svoji samostatnou prezentaci bez basklarinetisty Josefa Horáka, svého stálého koncertního partnera. Koncert se uskutečnil 8. ledna 1972 a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Nálady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něm zazněly v premiéře. Jedná se o cyklus krátkých, lapidárních vět, v nichž pianistka mohla s dostatečnou přesvědčivostí prokázat barvitost, přesnost a rozmanitost svého interpretačního umění. Závěr večera patřil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prvnímu opusu, variačnímu cyklu na téma Roberta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Schumanna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Je zakončen velkolepou fugou.</w:t>
      </w:r>
    </w:p>
    <w:p w:rsidR="00195D5F" w:rsidRPr="00004524" w:rsidRDefault="00F371F7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30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6" type="#_x0000_t75" style="width:386.85pt;height:259pt">
            <v:imagedata r:id="rId10" o:title="Piano recital of Miroslav Beinhauer 2023 II (Kopírovat)"/>
          </v:shape>
        </w:pict>
      </w: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 Beinhauer</w:t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5D5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Miroslav Beinhauer hluboko pronikl do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klavírního stylu, při interpretaci decentně akcentoval vůdčí melodické linie. Plastickými a přehlednými tak učinil jak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Hábovy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polyfonní struktury, tak i jeho skladby homofonní. Po doznění posledních tónů programu interpret besedoval s publikem. Hovořil o skladbách programu – všechny byly zkomponovány v půltónovém systému. Svůj výklad však zaměřil i na propagaci originální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Hábovy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myšlenky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uplatnění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mikrointervalů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hudbě. V tomto směru ale zůstal bez zvukových ukázek. Z pochopitelných důvodů, neboť na tomto koncertě neměl k dispozici žádný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mikrointervalový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nástroj. Posluchače i vzdor tomu seznámil se svými snahami propagovat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čtvrttónové dílo. Připomenul však i 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Hábovy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pokusy s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šestinotónovými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strukturami, rozezvučenými prostřednictvím unikátního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hudebního nástroje,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šestinotónového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harmonia. Odvolával se při tom na svoji vlastní zkušenost s tímto nástrojem, který je součástí výstavní expozice pražského Českého muzea hudby.</w:t>
      </w:r>
    </w:p>
    <w:p w:rsidR="00004524" w:rsidRPr="00004524" w:rsidRDefault="00A23302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330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tedy byl konec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 – a jaký byl jeho začátek?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Odehrál se rovněž v Kojetíně a rovněž byl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hábovský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4. března se tam uskutečnila veřejná nahrávka projektu Karel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Hába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dětem. Partů instruktivní literatury od bratra Aloise Háby, Karla Háby, se ujaly děti z místního hudebního ústavu.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Hudba pro děti zněla v Muzeu Kroměřížska 1. dubna v rámci kompozičního projektu skladatele Josefa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Adamíka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 v Kojetíně vystoupila 27. dubna se svým klavírním recitálem italská pianistka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Patrizia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Romanello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Hrála soudobou tvorbu,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Philipa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Glase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Massimiliana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Messieriho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Johna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Cage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avantgardní skladatele.</w:t>
      </w:r>
    </w:p>
    <w:p w:rsidR="00F371F7" w:rsidRDefault="00F371F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i1028" type="#_x0000_t75" style="width:437.35pt;height:259pt">
            <v:imagedata r:id="rId11" o:title="Musica da camera - Zdeněk Král - autorský koncert 2023"/>
          </v:shape>
        </w:pict>
      </w:r>
    </w:p>
    <w:p w:rsidR="00F371F7" w:rsidRDefault="00F371F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Musica da camera</w:t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371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Středobodem festivalového dění se v Kroměříži stal konec května, celý červen a začátek prázdnin.</w:t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Odpolední pořad v sobotu 27. května v Muzeu Kroměřížska byl zaměřen retrospektivně, na tvoru skladatelky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Ivany Loudové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stal se úvodem poslechového cyklu s názvem „Nezapomínáme“. V jeho rámci bylo do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 zařazeno celkem 9 obdobných pořadů. Po Loudové se během nadcházejících týdnů vzpomínalo na Milana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Slavického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Jana Nováka, Svatopluka Havelku, Rudolfa Růžičku, Petra Pokorného, Jana Hanuše, Petra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Ebena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 Ilju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Hurníka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Všechno to jsou jména skladatelů, kteří se ať již svými skladbami, tak i svojí osobní přítomností, významnou měrou zapsali do některého z minulých ročníků festivalu. Žel již nejsou mezi námi.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Večer 28. května v chámu sv. Mořice byl celý věnován odkazu rovněž již zesnulého Františka G.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Emmerta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svébytného tvůrce, jehož dílo nyní získává stále větší oblibu a již dávno si našlo v kroměřížském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stálé místo.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Arcibiskupská kapela Kroměříž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provedla jeho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Propria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neděli 4. června se Forfest přesunul do Olomouce, do Dómu sv. Václava, kde zazněl autorský varhanní recitál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Karla Martínka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Byl sestaven výhradně z duchovní hudby, ze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Svatodušní mše pro varhany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nesoucí podtitul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K poctě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Oliviera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Messiaena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 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9 meditací nad tajemstvím nejsvětější Trojice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kategorie liturgické hudby patří i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Missa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brevis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sólový soprán, tenor, smíšený sbor, varhany a smyčce od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Zdeňka Krále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Opět v Kroměříži, v Chrámu sv. Mořice ji v neděli 11. června provedli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Lenka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Cafourková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– soprán,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Jakub Kubín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– tenor 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Musica da camera Brno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vedená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Martinem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Franzem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71F7" w:rsidRDefault="00F371F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i1029" type="#_x0000_t75" style="width:386.85pt;height:259pt">
            <v:imagedata r:id="rId12" o:title="Eva Mokrá CZ -Katarína Ševčíková SK -Muzeum Kroměřížska 2023"/>
          </v:shape>
        </w:pict>
      </w:r>
    </w:p>
    <w:p w:rsidR="00F371F7" w:rsidRDefault="00F371F7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Eva Mokrá, Katarína Ševčíková</w:t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 výstavní expozici malíře Maxe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Švabinského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Muzeu Kroměřížska zazněl v sobotu 17. června odpoledne recitál česko-slovenského komorního dua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Eva Mokrá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– viola 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Katarína Ševčíková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– harfa. Umělkyně přednesly skladby příjemného a uklidňujícího výrazu od méně známých autorů. Na programu byla mimo jiné tvorba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Bernarda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Andrèse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Evelyn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Huber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Paula de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Sennevilla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Maxe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Regera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Benjamina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Brittena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Kataríny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Ševčíkové. Vyslechli jsme nejen souhru obou, ale i sólové výkony umělkyň. Posluchači byli příjemně překvapeni jak hudebním uměním obou interpretek, tak i jejich kultivovaným zjevem.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Dva slovenští umělci, sopranistka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Zuzana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Barochová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varhaník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Ján Fic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přednesli v neděli 18. června večer v chrámu vs. </w:t>
      </w:r>
      <w:proofErr w:type="gram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Mořice</w:t>
      </w:r>
      <w:proofErr w:type="gram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výběr z duchovně zaměřené tvorby tří generací slovenských autorů. Nejstarší vrstvu tvořilo dílo Oldřicha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Hemerky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Ave Maria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Josefa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Grešáka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Modlitba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střední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Jozefa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Podprockého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Ave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verum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Fantazie III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Iris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Szeghyové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Žalm pro sólový hlas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Žalm 130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tu nejmladší generaci zastupovali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Peter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Duchnický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Fantasia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Choralis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Ivan Buffa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Corale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Chaccone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Kompozičně nejvýše stojí Iris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Szeghyová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, až příliš tradičními vyjadřovacími prostředky se kupodivu vyznačuje tvorba nejmladších autorů. 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Trio Lumae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tvořeno hráčkami na zobcové flétny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Lucií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Lerlovou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Magdalénou Klímovou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Evou Polednovou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Publiku se představilo v Muzeu Kroměřížska v pondělí 19. června večer. Jako v případě dua viola-harfa, tak i zde se jedná o soubor méně obvyklé sestavy, takže je obtížné hledat pro něj vhodný repertoár. Výhodou na druhé straně však je to, že se tak na program dostanou i méně známá jména, což je pro zvídavé publikum jistě nemalým přínosem.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Jedním z nesporně vrcholných zážitků letošního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stalo vystoupení komorního Dua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Hanuš Axman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– klarinet a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Jiří Lukeš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akordeon v úterý 20. června. Vyslechli jsme je opět v prostorách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Švabinského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expozice Muzea Kroměřížska. Pro posluchače objevili nečekané blízkou spřízněnost obou nástrojů, kam patří zejména schopnost jemné artikulace, velký dynamický a tónový rozsah (Axman hrál nejen na klarinet, ale i na basklarinet). Program sestavili mimo jiné z tvorby tří polských autorů (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Krzysztof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Penderecki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Witold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Lutoslawski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Leszek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Kołodziejski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 a dvou Čechů (Petr Fiala a Jiří Lukeš).</w: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i1030" type="#_x0000_t75" style="width:453.5pt;height:240.7pt">
            <v:imagedata r:id="rId13" o:title="Jiří Lukeš - Hanuš Axman 2023"/>
          </v:shape>
        </w:pic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Lukeš, Hanuš Axman</w:t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Neobyčejně vysokou úroveň měl rovněž sólový recitál slovenského kytaristy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Karola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Samuelčíka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Uskutečnil se ve středu 21. června večer a dramaturgie jej umístila celý, tedy nejen interpreta, ale i publikum, do neobvyklého a pro mnohé nečekaně atraktivního prostoru, do kněžiště chrámu sv. Mořice.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Samuelčíkova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přítomnost v letošní Kroměříži byla narychlo sjednaným záskokem za původně avizované vystoupení Dua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Viento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Marero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Výsledkem však nebyla jen nějaká záchrana, ale plnohodnotný zážitek z interpretačního výkonu první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kategorie. S až magickou intenzitou vznikaly ve strunách jemné témbrové nuance, které vždy jen pozvolna doznívaly vysoko v žebroví gotické klenby. Karol Samuelčík přednesl skladby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Mariána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Budoše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Jevgenie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Iršaie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Jána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Králika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Pavel Zemek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skladatel, který má k festivalu Forfest velmi blízký. Letos mu byl vyhrazen celý čtvrtek 22. června. Nejprve, v odpoledních hodinách, v Zahradním ateliéru besedoval s příznivci o své rozsáhlé kompozici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Izaiášovo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proroctví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potom, ve večerních hodinách, byl přítomen uvedení tohoto díla v Chrámu svatého </w:t>
      </w:r>
      <w:proofErr w:type="gram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Moříce</w:t>
      </w:r>
      <w:proofErr w:type="gram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Je to skladba s originální koncepcí, postavené na instrumentálním jednohlase, jehož ideovým zdrojem je gregoriánský chorál. Autor svoji ideu opírá nejen o duchovní inspiraci, ale i o důmyslné subtilní nástrojové kombinace, které ovšem není tak snadné realizovat v běžném koncertním provozu. Proto je možné za reprezentativní a definitivní završení autorských snah považovat teprve až pečlivě naaranžovanou studiovou nahrávku díla, pořízenou zkušenými interprety a dobrými zvukovými mistry. Jestliže tedy nyní posluchači skladbu vyslechli ze zvukového záznamu v gotické architektuře s barvitou akustikou, nelze to považovat jen za náhražku, či dramaturgický nedostatek, ale naopak za zcela logické a působivé završení autorova tvůrčího záměru.  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rozšířeného chrámového prostoru svatého Mořice byl v pátek 23. června zasazen rovněž sólový recitál dalšího slovenského strunného umělce, houslisty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Milana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Paľu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přednesl kompozici,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Dotyky, Za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zrkadlom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Adriána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Demoče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dílo z kategorie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music, kdy autor prostor celovečerního koncertu zaplnil jen jedním hudebním nápadem, stereotypním sledem různých flažoletových tónů v nízké dynamické poloze. V prostoře pod vysokou gotickou klenbou při pozvolném večerním stmívání to zapůsobilo nejprve sugestivně, nicméně jakmile posluchač domyslel kompoziční záměr, k čemuž došlo asi po 10 minutách produkce, zbytek večera se pro něho po hudební stránce stal poněkud nudným.</w: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i1031" type="#_x0000_t75" style="width:386.85pt;height:259pt">
            <v:imagedata r:id="rId14" o:title="Karel Martínek - Dóm sv.Václava Olomouc 2023"/>
          </v:shape>
        </w:pic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Karel Martínek</w:t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sobotu dopoledne vystoupila v Muzeu Kroměřížska japonská umělkyně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Julia Okaji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Na elektrický klavír přednesla šest stručných kompozic, převážně neoklasicistního vyznění. Hrála autory české (Leon Juřica), ale především japonské (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Matsumura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Ikeda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Hisaishi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), v jejichž kompozičním myšlení nacházíme jak vlivy orientu, tak i evropskou tradici.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jistou protiváhu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Demočových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Doteků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považovat zvukový projekt tří brněnských umělců,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Víta Zouhara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Gabriely Coufalové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Jaromíra Synka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, s názvem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ROZ JA SNĚNÍ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Rovněž i on je rozložen do dlouhých kontinuálních ploch v převážně nízké dynamice, zasazených do působivého prostředí chrámové lodi, tentokrát nikoliv gotické, ale barokní. Jedná se o elektroakustickou kompozici. Přímo na místě, tedy v prostorách Chrámu sv. Jana Křtitele, ji zpoza korekčních zařízení prezentovali a dotvářeli všichni tři její autoři. Podstatou tohoto výkonu byla detailní práce se zvukovou hmotou výhradně netónové povahy.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Důležitým doplňkem převážně katolicky orientovaného zaměření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forfestové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dramaturgie bylo zařazení kytarového koncertu evangelického duchovního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Pavla Čápa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v neděli 25. června odpoledne přednesl ve Sboru Jana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Blahoslava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svůj program, sestavený ze skladeb 12 autorů. Převážně šlo o instrumentální drobnosti, skladby reflektující českou duchovní tradici sahající až k Mistru Janu Husovi, Bílé Hoře a českobratrské písňové tvorbě. Historické a teologické souvislosti interpret poutavým způsobem a kvalifikovaně posluchačům vysvětlil, stejně jako i výtvarné inspirace skladby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Impetus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Vojtěcha Mojžíše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, nejrozsáhlejšího díla svého programu.</w: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i1032" type="#_x0000_t75" style="width:453.5pt;height:211.7pt">
            <v:imagedata r:id="rId15" o:title="Daniel Kessner - USA, Philippe Rayer - France 2023 (Kopírovat)"/>
          </v:shape>
        </w:pic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 Kessner,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Philippe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Rayer</w:t>
      </w:r>
      <w:proofErr w:type="spellEnd"/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 v katolickém duch a v katolickém prostředí, v chrámu sv. Mořice se v neděli večer (25. června) uskutečnil autorský večer mladého brněnského skladatele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Františka Fialy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Tento autor se zaměřuje především na tvorbu duchovní hudby a v tomto směru také zkoncipoval svoje letošní vystoupení 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sestavování programu plně využil provozovací možnosti, které nabízí gotická architektura svatého Mořice: Sólové varhany znějící z kůru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Biblické obrazy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varhany sólo), sólové varhany a současně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schóla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stojící naopak před oltářem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Kristus příklad pokory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). Komorní vokálně instrumentální projev s klavírem (elektrický nástroj) před oltářem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Žiji jako bez života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), dívčí sbor s varhanami na kůru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Ave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verum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corpus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), trubka a varhany z kůru (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Mysterium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paschale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). Organizace tohoto programu rozhodně nebyla jednoduchá, vystoupili choralisté z Prahy (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Schola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strahoviensis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dívčí sbor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 Brna (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Ensemble Versus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skvělá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Lucie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Laubová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soprán,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Petr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Hojač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truka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Petr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Rajnoha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varhany a sám skladatel –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František Fiala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syntetický klavír a varhany. O úspěch tohoto večera se výrazným způsobem zasloužilo nejen Fialovo kompoziční umění, ale i nespoutané nadšení všech interpretů.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komorním prostředí, v Muzeu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Koroměřížska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je již neodmyslitelně spjato s hudebními a hudebně teoretickými aktivitami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v úterý 27. června odpoledne uskutečnilo vystoupení komorního dua – amerického flétnisty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Daniela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Kessnera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francouzského kytaristy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Philippa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Rayera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Kessner bravurně ovládá a účelně střídá flétny tří velikostí, čímž výrazově rozšiřuje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ambitus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svého nástrojového oboru. Představil se rovněž jako skladatel (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Fleeting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Episodes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basovou flétnu a kytaru a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Études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concert</w:t>
      </w:r>
      <w:proofErr w:type="spellEnd"/>
      <w:proofErr w:type="gram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sólovou kytaru). Dokázal, že mu nejsou cizí jak jazzové (Jazz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Dream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sólovou basovou flétnu), tak ani orientální inspirace (Toru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Takemitsu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Toward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the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altovou flétnu a kytaru). S domovinou kytaristy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Philippa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Rayera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nepochybně souvisí zařazení děl Gabriela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Faurého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Siciliane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Jacquese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Iberta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Entr’acte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_x0000_i1033" type="#_x0000_t75" style="width:425pt;height:259pt">
            <v:imagedata r:id="rId16" o:title="František Fiala CZ - autorský koncert - chrám sv.Mořice 2023 - Schola strahoviense  VI (Kopírovat)"/>
          </v:shape>
        </w:pict>
      </w:r>
    </w:p>
    <w:p w:rsidR="00C33766" w:rsidRDefault="00C33766" w:rsidP="0000452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004524" w:rsidRPr="00004524" w:rsidRDefault="00004524" w:rsidP="00004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Schola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strahoviensis</w:t>
      </w:r>
      <w:proofErr w:type="spellEnd"/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3376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foto: Forfest 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Zaslouženou pozornost věnovali pořadatelé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životnímu příběhu a tvorbě plzeňského skladatele, literáta a mecenáše, dr.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Karla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Pexidra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V sobotu 1. července odpoledne mu byl v Muzeu Kroměřížska věnován poslechový pořad.</w:t>
      </w:r>
    </w:p>
    <w:p w:rsidR="00004524" w:rsidRP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Massimiliano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Messieri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skladatel, který je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věrný již po léta. V minulých ročnících se v Kroměříži představil například svojí instrumentální tvorbou napojenou na elektroakustickou složku.  Letos jeho dvě komorní skladby (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Ricordando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il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palato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Lirische</w:t>
      </w:r>
      <w:proofErr w:type="spellEnd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Sacre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452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– jedenáct veršů ze Starého Zákona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soprán a komorní soubor) zazněly v sobotu 2. července v premiéře na odpoledním vystoupení mnohonárodnostního seskupení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OYO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Our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Youth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Orchestra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Chrámu sv. Mořice. Tento koncert tvořil úplný závěr ústřední, na přelom června a července situované a časově koncentrované periody festivalového ruchu. Byl 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sestaven ze soudobé tvorby severoamerických a evropských skladatelů (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Terry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Riley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Arvo Pärt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Béla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Kovács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Ivan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Trevino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04524" w:rsidRDefault="00004524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Forfest 2023 bezprostředně pokračoval jinými formami a pod jiným názvem, jako POSTFEST. Již 3. července byly v prostorách Sboru Jana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Blahoslava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Riegrově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náměstí v Kroměříži zahájeny tradiční kursy pro mladé skladatele. Lektorský team byl i letos sestaven ze zkušených hudebních pedagogů, kteří mají blízko k myšlence </w:t>
      </w:r>
      <w:proofErr w:type="spellStart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 Brna přijel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Pavel Zemek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Prahy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Ondřej Štochl</w:t>
      </w:r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ruskou kompoziční školu reprezentuje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Jevgenij</w:t>
      </w:r>
      <w:proofErr w:type="spellEnd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Iršai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německou </w:t>
      </w:r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Albert </w:t>
      </w:r>
      <w:proofErr w:type="spellStart"/>
      <w:r w:rsidRPr="000045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Breier</w:t>
      </w:r>
      <w:proofErr w:type="spellEnd"/>
      <w:r w:rsidRPr="00004524">
        <w:rPr>
          <w:rFonts w:ascii="Times New Roman" w:eastAsia="Times New Roman" w:hAnsi="Times New Roman" w:cs="Times New Roman"/>
          <w:sz w:val="24"/>
          <w:szCs w:val="24"/>
          <w:lang w:eastAsia="cs-CZ"/>
        </w:rPr>
        <w:t>. Mladým adeptům skladatelského umění měli jistě co říci.</w:t>
      </w:r>
      <w:r w:rsidR="003B1C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B1CCA" w:rsidRDefault="003B1CCA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1CCA" w:rsidRPr="00004524" w:rsidRDefault="003B1CCA" w:rsidP="000045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4" type="#_x0000_t75" style="width:386.85pt;height:259pt">
            <v:imagedata r:id="rId17" o:title="Dóm sv.Václava v Olomouci"/>
          </v:shape>
        </w:pict>
      </w:r>
    </w:p>
    <w:sectPr w:rsidR="003B1CCA" w:rsidRPr="00004524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0A5"/>
    <w:multiLevelType w:val="multilevel"/>
    <w:tmpl w:val="0BC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24"/>
    <w:rsid w:val="00004524"/>
    <w:rsid w:val="00167E87"/>
    <w:rsid w:val="00195D5F"/>
    <w:rsid w:val="001A0660"/>
    <w:rsid w:val="001B0757"/>
    <w:rsid w:val="001D5E92"/>
    <w:rsid w:val="001D74A9"/>
    <w:rsid w:val="00277DDE"/>
    <w:rsid w:val="002F2E07"/>
    <w:rsid w:val="00336755"/>
    <w:rsid w:val="003702D7"/>
    <w:rsid w:val="003B0339"/>
    <w:rsid w:val="003B1CCA"/>
    <w:rsid w:val="003D50F2"/>
    <w:rsid w:val="004B4441"/>
    <w:rsid w:val="004E259C"/>
    <w:rsid w:val="005757E0"/>
    <w:rsid w:val="00595701"/>
    <w:rsid w:val="005B394D"/>
    <w:rsid w:val="005D71C8"/>
    <w:rsid w:val="00684007"/>
    <w:rsid w:val="006F2582"/>
    <w:rsid w:val="00722238"/>
    <w:rsid w:val="0073274E"/>
    <w:rsid w:val="00844A78"/>
    <w:rsid w:val="008A36E4"/>
    <w:rsid w:val="008F40E3"/>
    <w:rsid w:val="00910D34"/>
    <w:rsid w:val="009232A8"/>
    <w:rsid w:val="00973445"/>
    <w:rsid w:val="00A23302"/>
    <w:rsid w:val="00A256EA"/>
    <w:rsid w:val="00AB23F7"/>
    <w:rsid w:val="00AC01E3"/>
    <w:rsid w:val="00AF2644"/>
    <w:rsid w:val="00AF6596"/>
    <w:rsid w:val="00B32072"/>
    <w:rsid w:val="00BB0420"/>
    <w:rsid w:val="00BD0294"/>
    <w:rsid w:val="00C33766"/>
    <w:rsid w:val="00C371F3"/>
    <w:rsid w:val="00C37D04"/>
    <w:rsid w:val="00C97D08"/>
    <w:rsid w:val="00CA0B3E"/>
    <w:rsid w:val="00CF619F"/>
    <w:rsid w:val="00D27F3F"/>
    <w:rsid w:val="00DA3BD6"/>
    <w:rsid w:val="00DE08D1"/>
    <w:rsid w:val="00E16B39"/>
    <w:rsid w:val="00E47670"/>
    <w:rsid w:val="00E70D9B"/>
    <w:rsid w:val="00EB3016"/>
    <w:rsid w:val="00F13CC8"/>
    <w:rsid w:val="00F371F7"/>
    <w:rsid w:val="00F402B7"/>
    <w:rsid w:val="00F50208"/>
    <w:rsid w:val="00F714DD"/>
    <w:rsid w:val="00FD455D"/>
    <w:rsid w:val="00FF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004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04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45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045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4524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045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04524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045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0452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enu-title">
    <w:name w:val="menu-title"/>
    <w:basedOn w:val="Standardnpsmoodstavce"/>
    <w:rsid w:val="00004524"/>
  </w:style>
  <w:style w:type="character" w:customStyle="1" w:styleId="itemdatecreated">
    <w:name w:val="itemdatecreated"/>
    <w:basedOn w:val="Standardnpsmoodstavce"/>
    <w:rsid w:val="00004524"/>
  </w:style>
  <w:style w:type="character" w:customStyle="1" w:styleId="itemauthor">
    <w:name w:val="itemauthor"/>
    <w:basedOn w:val="Standardnpsmoodstavce"/>
    <w:rsid w:val="00004524"/>
  </w:style>
  <w:style w:type="paragraph" w:styleId="Normlnweb">
    <w:name w:val="Normal (Web)"/>
    <w:basedOn w:val="Normln"/>
    <w:uiPriority w:val="99"/>
    <w:semiHidden/>
    <w:unhideWhenUsed/>
    <w:rsid w:val="0000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temimagecaption">
    <w:name w:val="itemimagecaption"/>
    <w:basedOn w:val="Standardnpsmoodstavce"/>
    <w:rsid w:val="00004524"/>
  </w:style>
  <w:style w:type="character" w:customStyle="1" w:styleId="itemimagecredits">
    <w:name w:val="itemimagecredits"/>
    <w:basedOn w:val="Standardnpsmoodstavce"/>
    <w:rsid w:val="00004524"/>
  </w:style>
  <w:style w:type="character" w:styleId="Siln">
    <w:name w:val="Strong"/>
    <w:basedOn w:val="Standardnpsmoodstavce"/>
    <w:uiPriority w:val="22"/>
    <w:qFormat/>
    <w:rsid w:val="00004524"/>
    <w:rPr>
      <w:b/>
      <w:bCs/>
    </w:rPr>
  </w:style>
  <w:style w:type="character" w:styleId="Zvraznn">
    <w:name w:val="Emphasis"/>
    <w:basedOn w:val="Standardnpsmoodstavce"/>
    <w:uiPriority w:val="20"/>
    <w:qFormat/>
    <w:rsid w:val="0000452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0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8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9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3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9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4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2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0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8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95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3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8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60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46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55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6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9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54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opisharmonie.cz/kritiky/jaky-byl-forfest-kromeriz-2023.html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sopisharmonie.cz/blog/459-vojtech-mojzis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casopisharmonie.cz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2315</Words>
  <Characters>13663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cp:lastPrinted>2023-10-16T19:29:00Z</cp:lastPrinted>
  <dcterms:created xsi:type="dcterms:W3CDTF">2023-10-16T19:20:00Z</dcterms:created>
  <dcterms:modified xsi:type="dcterms:W3CDTF">2023-10-17T16:17:00Z</dcterms:modified>
</cp:coreProperties>
</file>